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F2" w:rsidRDefault="00885688" w:rsidP="000F74D1">
      <w:r>
        <w:rPr>
          <w:noProof/>
        </w:rPr>
        <w:drawing>
          <wp:inline distT="0" distB="0" distL="0" distR="0">
            <wp:extent cx="895350" cy="762000"/>
            <wp:effectExtent l="19050" t="0" r="0" b="0"/>
            <wp:docPr id="1" name="Picture 0" descr="ASC logo blk_sized_dow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C logo blk_sized_down.bmp"/>
                    <pic:cNvPicPr>
                      <a:picLocks noChangeAspect="1" noChangeArrowheads="1"/>
                    </pic:cNvPicPr>
                  </pic:nvPicPr>
                  <pic:blipFill>
                    <a:blip r:embed="rId8"/>
                    <a:srcRect/>
                    <a:stretch>
                      <a:fillRect/>
                    </a:stretch>
                  </pic:blipFill>
                  <pic:spPr bwMode="auto">
                    <a:xfrm>
                      <a:off x="0" y="0"/>
                      <a:ext cx="895350" cy="762000"/>
                    </a:xfrm>
                    <a:prstGeom prst="rect">
                      <a:avLst/>
                    </a:prstGeom>
                    <a:noFill/>
                    <a:ln w="9525">
                      <a:noFill/>
                      <a:miter lim="800000"/>
                      <a:headEnd/>
                      <a:tailEnd/>
                    </a:ln>
                  </pic:spPr>
                </pic:pic>
              </a:graphicData>
            </a:graphic>
          </wp:inline>
        </w:drawing>
      </w:r>
    </w:p>
    <w:p w:rsidR="00005BF2" w:rsidRPr="00FB6B15" w:rsidRDefault="00005BF2" w:rsidP="000F74D1">
      <w:pPr>
        <w:rPr>
          <w:rFonts w:ascii="Verdana" w:hAnsi="Verdana"/>
          <w:b/>
          <w:sz w:val="16"/>
          <w:szCs w:val="16"/>
        </w:rPr>
      </w:pPr>
      <w:r w:rsidRPr="00FB6B15">
        <w:rPr>
          <w:rFonts w:ascii="Verdana" w:hAnsi="Verdana"/>
          <w:b/>
          <w:sz w:val="16"/>
          <w:szCs w:val="16"/>
        </w:rPr>
        <w:t>8</w:t>
      </w:r>
      <w:r w:rsidR="0082487F">
        <w:rPr>
          <w:rFonts w:ascii="Verdana" w:hAnsi="Verdana"/>
          <w:b/>
          <w:sz w:val="16"/>
          <w:szCs w:val="16"/>
        </w:rPr>
        <w:t>30</w:t>
      </w:r>
      <w:r w:rsidRPr="00FB6B15">
        <w:rPr>
          <w:rFonts w:ascii="Verdana" w:hAnsi="Verdana"/>
          <w:b/>
          <w:sz w:val="16"/>
          <w:szCs w:val="16"/>
        </w:rPr>
        <w:t xml:space="preserve"> King Avenue </w:t>
      </w:r>
    </w:p>
    <w:p w:rsidR="00005BF2" w:rsidRPr="00FB6B15" w:rsidRDefault="00005BF2" w:rsidP="000F74D1">
      <w:pPr>
        <w:rPr>
          <w:rFonts w:ascii="Verdana" w:hAnsi="Verdana"/>
          <w:b/>
          <w:sz w:val="16"/>
          <w:szCs w:val="16"/>
        </w:rPr>
      </w:pPr>
      <w:r w:rsidRPr="00FB6B15">
        <w:rPr>
          <w:rFonts w:ascii="Verdana" w:hAnsi="Verdana"/>
          <w:b/>
          <w:sz w:val="16"/>
          <w:szCs w:val="16"/>
        </w:rPr>
        <w:t>Athens, Georgia  30606</w:t>
      </w:r>
    </w:p>
    <w:p w:rsidR="00005BF2" w:rsidRPr="00FB6B15" w:rsidRDefault="00005BF2" w:rsidP="000F74D1">
      <w:pPr>
        <w:rPr>
          <w:rFonts w:ascii="Verdana" w:hAnsi="Verdana"/>
          <w:b/>
          <w:sz w:val="12"/>
          <w:szCs w:val="12"/>
        </w:rPr>
      </w:pPr>
      <w:r w:rsidRPr="00FB6B15">
        <w:rPr>
          <w:rFonts w:ascii="Verdana" w:hAnsi="Verdana"/>
          <w:b/>
          <w:sz w:val="12"/>
          <w:szCs w:val="12"/>
        </w:rPr>
        <w:t>(706) 425-2400 Phone</w:t>
      </w:r>
    </w:p>
    <w:p w:rsidR="00005BF2" w:rsidRPr="00FB6B15" w:rsidRDefault="00005BF2" w:rsidP="000F74D1">
      <w:pPr>
        <w:rPr>
          <w:rFonts w:ascii="Verdana" w:hAnsi="Verdana"/>
          <w:b/>
          <w:sz w:val="12"/>
          <w:szCs w:val="12"/>
        </w:rPr>
      </w:pPr>
      <w:r w:rsidRPr="00FB6B15">
        <w:rPr>
          <w:rFonts w:ascii="Verdana" w:hAnsi="Verdana"/>
          <w:b/>
          <w:sz w:val="12"/>
          <w:szCs w:val="12"/>
        </w:rPr>
        <w:t>(706) 425-2410 Fax</w:t>
      </w:r>
    </w:p>
    <w:p w:rsidR="00005BF2" w:rsidRPr="000476A4" w:rsidRDefault="00005BF2" w:rsidP="000F74D1">
      <w:pPr>
        <w:tabs>
          <w:tab w:val="center" w:pos="5400"/>
        </w:tabs>
        <w:jc w:val="center"/>
        <w:rPr>
          <w:rFonts w:ascii="Arial" w:hAnsi="Arial" w:cs="Tw Cen MT Condensed Extra Bold"/>
          <w:b/>
          <w:bCs/>
          <w:sz w:val="30"/>
          <w:szCs w:val="30"/>
          <w:u w:val="single"/>
        </w:rPr>
      </w:pPr>
      <w:r w:rsidRPr="000476A4">
        <w:rPr>
          <w:rFonts w:ascii="Arial" w:hAnsi="Arial" w:cs="Tw Cen MT Condensed Extra Bold"/>
          <w:b/>
          <w:bCs/>
          <w:sz w:val="30"/>
          <w:szCs w:val="30"/>
          <w:u w:val="single"/>
        </w:rPr>
        <w:t>Our Financial Policy</w:t>
      </w:r>
    </w:p>
    <w:p w:rsidR="00441ACC" w:rsidRPr="000C1B57" w:rsidRDefault="00441ACC" w:rsidP="000F74D1">
      <w:pPr>
        <w:tabs>
          <w:tab w:val="center" w:pos="5400"/>
        </w:tabs>
        <w:jc w:val="center"/>
        <w:rPr>
          <w:rFonts w:ascii="Arial" w:hAnsi="Arial" w:cs="Tw Cen MT Condensed Extra Bold"/>
          <w:b/>
          <w:bCs/>
          <w:sz w:val="20"/>
          <w:szCs w:val="20"/>
        </w:rPr>
      </w:pPr>
    </w:p>
    <w:p w:rsidR="00005BF2" w:rsidRPr="000476A4" w:rsidRDefault="00441ACC" w:rsidP="000476A4">
      <w:pPr>
        <w:tabs>
          <w:tab w:val="center" w:pos="5400"/>
        </w:tabs>
        <w:rPr>
          <w:rFonts w:cs="Shruti"/>
          <w:sz w:val="18"/>
          <w:szCs w:val="18"/>
        </w:rPr>
      </w:pPr>
      <w:r w:rsidRPr="00D319B8">
        <w:rPr>
          <w:rFonts w:cs="Shruti"/>
          <w:sz w:val="18"/>
          <w:szCs w:val="18"/>
        </w:rPr>
        <w:t>Thank you for choosing us as your health care provider.  The following is a statement of our Financial Policy which we ask that you read and sign prior to treatment.</w:t>
      </w:r>
    </w:p>
    <w:tbl>
      <w:tblPr>
        <w:tblStyle w:val="TableGrid"/>
        <w:tblW w:w="0" w:type="auto"/>
        <w:tblInd w:w="108" w:type="dxa"/>
        <w:tblLook w:val="04A0" w:firstRow="1" w:lastRow="0" w:firstColumn="1" w:lastColumn="0" w:noHBand="0" w:noVBand="1"/>
      </w:tblPr>
      <w:tblGrid>
        <w:gridCol w:w="3727"/>
        <w:gridCol w:w="3840"/>
        <w:gridCol w:w="3691"/>
      </w:tblGrid>
      <w:tr w:rsidR="00441ACC" w:rsidTr="00422FCB">
        <w:trPr>
          <w:trHeight w:val="332"/>
        </w:trPr>
        <w:tc>
          <w:tcPr>
            <w:tcW w:w="3756" w:type="dxa"/>
          </w:tcPr>
          <w:p w:rsidR="00441ACC" w:rsidRDefault="00441ACC">
            <w:pPr>
              <w:jc w:val="both"/>
              <w:rPr>
                <w:rFonts w:cs="Shruti"/>
                <w:sz w:val="20"/>
                <w:szCs w:val="20"/>
              </w:rPr>
            </w:pPr>
            <w:r w:rsidRPr="004908C6">
              <w:rPr>
                <w:rFonts w:cs="Shruti"/>
                <w:b/>
                <w:i/>
                <w:sz w:val="22"/>
                <w:szCs w:val="22"/>
              </w:rPr>
              <w:t>IF YOU HAVE</w:t>
            </w:r>
            <w:r>
              <w:rPr>
                <w:rFonts w:cs="Shruti"/>
                <w:sz w:val="20"/>
                <w:szCs w:val="20"/>
              </w:rPr>
              <w:t>:</w:t>
            </w:r>
          </w:p>
        </w:tc>
        <w:tc>
          <w:tcPr>
            <w:tcW w:w="3864" w:type="dxa"/>
          </w:tcPr>
          <w:p w:rsidR="00441ACC" w:rsidRDefault="00441ACC">
            <w:pPr>
              <w:jc w:val="both"/>
              <w:rPr>
                <w:rFonts w:cs="Shruti"/>
                <w:sz w:val="20"/>
                <w:szCs w:val="20"/>
              </w:rPr>
            </w:pPr>
            <w:r w:rsidRPr="004908C6">
              <w:rPr>
                <w:rFonts w:cs="Shruti"/>
                <w:b/>
                <w:i/>
                <w:sz w:val="22"/>
                <w:szCs w:val="22"/>
              </w:rPr>
              <w:t>YOU ARE RESPONSIBLE FOR</w:t>
            </w:r>
            <w:r>
              <w:rPr>
                <w:rFonts w:cs="Shruti"/>
                <w:sz w:val="20"/>
                <w:szCs w:val="20"/>
              </w:rPr>
              <w:t>:</w:t>
            </w:r>
          </w:p>
        </w:tc>
        <w:tc>
          <w:tcPr>
            <w:tcW w:w="3720" w:type="dxa"/>
          </w:tcPr>
          <w:p w:rsidR="00441ACC" w:rsidRDefault="00441ACC" w:rsidP="00441ACC">
            <w:pPr>
              <w:jc w:val="both"/>
              <w:rPr>
                <w:rFonts w:cs="Shruti"/>
                <w:sz w:val="20"/>
                <w:szCs w:val="20"/>
              </w:rPr>
            </w:pPr>
            <w:r w:rsidRPr="004908C6">
              <w:rPr>
                <w:rFonts w:cs="Shruti"/>
                <w:b/>
                <w:i/>
                <w:sz w:val="22"/>
                <w:szCs w:val="22"/>
              </w:rPr>
              <w:t>OUR PRACTICE WILL</w:t>
            </w:r>
            <w:r>
              <w:rPr>
                <w:rFonts w:cs="Shruti"/>
                <w:sz w:val="20"/>
                <w:szCs w:val="20"/>
              </w:rPr>
              <w:t>:</w:t>
            </w:r>
          </w:p>
        </w:tc>
      </w:tr>
      <w:tr w:rsidR="00441ACC" w:rsidTr="00211D3D">
        <w:trPr>
          <w:trHeight w:val="755"/>
        </w:trPr>
        <w:tc>
          <w:tcPr>
            <w:tcW w:w="3756" w:type="dxa"/>
          </w:tcPr>
          <w:p w:rsidR="00DB79FF" w:rsidRPr="00211D3D" w:rsidRDefault="00DB79FF" w:rsidP="00607A6C">
            <w:pPr>
              <w:jc w:val="both"/>
              <w:rPr>
                <w:rFonts w:cs="Shruti"/>
                <w:sz w:val="18"/>
                <w:szCs w:val="18"/>
              </w:rPr>
            </w:pPr>
            <w:r w:rsidRPr="00211D3D">
              <w:rPr>
                <w:rFonts w:cs="Shruti"/>
                <w:sz w:val="18"/>
                <w:szCs w:val="18"/>
              </w:rPr>
              <w:t>An HMO (including Medicare HMO’s) with whom we are contracted</w:t>
            </w:r>
          </w:p>
        </w:tc>
        <w:tc>
          <w:tcPr>
            <w:tcW w:w="3864" w:type="dxa"/>
          </w:tcPr>
          <w:p w:rsidR="00B50675" w:rsidRPr="00211D3D" w:rsidRDefault="00B50675" w:rsidP="00B50675">
            <w:pPr>
              <w:jc w:val="both"/>
              <w:rPr>
                <w:rFonts w:cs="Shruti"/>
                <w:sz w:val="18"/>
                <w:szCs w:val="18"/>
              </w:rPr>
            </w:pPr>
            <w:r w:rsidRPr="00211D3D">
              <w:rPr>
                <w:rFonts w:cs="Shruti"/>
                <w:sz w:val="18"/>
                <w:szCs w:val="18"/>
              </w:rPr>
              <w:t>1.  Obtaining a referral from your primary</w:t>
            </w:r>
          </w:p>
          <w:p w:rsidR="00B50675" w:rsidRPr="00211D3D" w:rsidRDefault="00B50675" w:rsidP="00B50675">
            <w:pPr>
              <w:jc w:val="both"/>
              <w:rPr>
                <w:rFonts w:cs="Shruti"/>
                <w:sz w:val="18"/>
                <w:szCs w:val="18"/>
              </w:rPr>
            </w:pPr>
            <w:r w:rsidRPr="00211D3D">
              <w:rPr>
                <w:rFonts w:cs="Shruti"/>
                <w:sz w:val="18"/>
                <w:szCs w:val="18"/>
              </w:rPr>
              <w:t xml:space="preserve">      care physician</w:t>
            </w:r>
          </w:p>
          <w:p w:rsidR="00211D3D" w:rsidRPr="00211D3D" w:rsidRDefault="00B50675" w:rsidP="00B50675">
            <w:pPr>
              <w:jc w:val="both"/>
              <w:rPr>
                <w:rFonts w:cs="Shruti"/>
                <w:sz w:val="18"/>
                <w:szCs w:val="18"/>
              </w:rPr>
            </w:pPr>
            <w:r w:rsidRPr="00211D3D">
              <w:rPr>
                <w:rFonts w:cs="Shruti"/>
                <w:sz w:val="18"/>
                <w:szCs w:val="18"/>
              </w:rPr>
              <w:t>2.  Payment of the Co-pay at time of service</w:t>
            </w:r>
          </w:p>
        </w:tc>
        <w:tc>
          <w:tcPr>
            <w:tcW w:w="3720" w:type="dxa"/>
          </w:tcPr>
          <w:p w:rsidR="00441ACC" w:rsidRPr="00211D3D" w:rsidRDefault="004908C6">
            <w:pPr>
              <w:jc w:val="both"/>
              <w:rPr>
                <w:rFonts w:cs="Shruti"/>
                <w:sz w:val="18"/>
                <w:szCs w:val="18"/>
              </w:rPr>
            </w:pPr>
            <w:r w:rsidRPr="00211D3D">
              <w:rPr>
                <w:rFonts w:cs="Shruti"/>
                <w:sz w:val="18"/>
                <w:szCs w:val="18"/>
              </w:rPr>
              <w:t>File an insurance claim on your behalf</w:t>
            </w:r>
          </w:p>
        </w:tc>
      </w:tr>
      <w:tr w:rsidR="00441ACC" w:rsidTr="00422FCB">
        <w:tc>
          <w:tcPr>
            <w:tcW w:w="3756" w:type="dxa"/>
          </w:tcPr>
          <w:p w:rsidR="00441ACC" w:rsidRPr="00211D3D" w:rsidRDefault="004908C6">
            <w:pPr>
              <w:jc w:val="both"/>
              <w:rPr>
                <w:rFonts w:cs="Shruti"/>
                <w:sz w:val="18"/>
                <w:szCs w:val="18"/>
              </w:rPr>
            </w:pPr>
            <w:r w:rsidRPr="00211D3D">
              <w:rPr>
                <w:rFonts w:cs="Shruti"/>
                <w:sz w:val="18"/>
                <w:szCs w:val="18"/>
              </w:rPr>
              <w:t>An HMO with whom we are not contracted</w:t>
            </w:r>
          </w:p>
          <w:p w:rsidR="00640A32" w:rsidRPr="00211D3D" w:rsidRDefault="00640A32">
            <w:pPr>
              <w:jc w:val="both"/>
              <w:rPr>
                <w:rFonts w:cs="Shruti"/>
                <w:sz w:val="18"/>
                <w:szCs w:val="18"/>
              </w:rPr>
            </w:pPr>
          </w:p>
        </w:tc>
        <w:tc>
          <w:tcPr>
            <w:tcW w:w="3864" w:type="dxa"/>
          </w:tcPr>
          <w:p w:rsidR="00441ACC" w:rsidRPr="00211D3D" w:rsidRDefault="004908C6" w:rsidP="004908C6">
            <w:pPr>
              <w:jc w:val="both"/>
              <w:rPr>
                <w:rFonts w:cs="Shruti"/>
                <w:sz w:val="18"/>
                <w:szCs w:val="18"/>
              </w:rPr>
            </w:pPr>
            <w:r w:rsidRPr="00211D3D">
              <w:rPr>
                <w:rFonts w:cs="Shruti"/>
                <w:sz w:val="18"/>
                <w:szCs w:val="18"/>
              </w:rPr>
              <w:t>Understanding your Co-pay responsibility</w:t>
            </w:r>
          </w:p>
        </w:tc>
        <w:tc>
          <w:tcPr>
            <w:tcW w:w="3720" w:type="dxa"/>
          </w:tcPr>
          <w:p w:rsidR="00441ACC" w:rsidRPr="00211D3D" w:rsidRDefault="004908C6">
            <w:pPr>
              <w:jc w:val="both"/>
              <w:rPr>
                <w:rFonts w:cs="Shruti"/>
                <w:sz w:val="18"/>
                <w:szCs w:val="18"/>
              </w:rPr>
            </w:pPr>
            <w:r w:rsidRPr="00211D3D">
              <w:rPr>
                <w:rFonts w:cs="Shruti"/>
                <w:sz w:val="18"/>
                <w:szCs w:val="18"/>
              </w:rPr>
              <w:t>File an insurance claim on your behalf</w:t>
            </w:r>
          </w:p>
        </w:tc>
      </w:tr>
      <w:tr w:rsidR="00441ACC" w:rsidTr="00211D3D">
        <w:trPr>
          <w:trHeight w:val="917"/>
        </w:trPr>
        <w:tc>
          <w:tcPr>
            <w:tcW w:w="3756" w:type="dxa"/>
          </w:tcPr>
          <w:p w:rsidR="00441ACC" w:rsidRPr="00211D3D" w:rsidRDefault="004908C6">
            <w:pPr>
              <w:jc w:val="both"/>
              <w:rPr>
                <w:rFonts w:cs="Shruti"/>
                <w:sz w:val="18"/>
                <w:szCs w:val="18"/>
              </w:rPr>
            </w:pPr>
            <w:r w:rsidRPr="00211D3D">
              <w:rPr>
                <w:rFonts w:cs="Shruti"/>
                <w:sz w:val="18"/>
                <w:szCs w:val="18"/>
              </w:rPr>
              <w:t>Point of Service (POS), Preferred Provider</w:t>
            </w:r>
          </w:p>
          <w:p w:rsidR="004908C6" w:rsidRPr="00211D3D" w:rsidRDefault="004908C6" w:rsidP="00607A6C">
            <w:pPr>
              <w:jc w:val="both"/>
              <w:rPr>
                <w:rFonts w:cs="Shruti"/>
                <w:sz w:val="18"/>
                <w:szCs w:val="18"/>
              </w:rPr>
            </w:pPr>
            <w:r w:rsidRPr="00211D3D">
              <w:rPr>
                <w:rFonts w:cs="Shruti"/>
                <w:sz w:val="18"/>
                <w:szCs w:val="18"/>
              </w:rPr>
              <w:t>Organization (PPO), or Indemnity Plan with</w:t>
            </w:r>
            <w:r w:rsidR="00607A6C" w:rsidRPr="00211D3D">
              <w:rPr>
                <w:rFonts w:cs="Shruti"/>
                <w:sz w:val="18"/>
                <w:szCs w:val="18"/>
              </w:rPr>
              <w:t xml:space="preserve"> w</w:t>
            </w:r>
            <w:r w:rsidRPr="00211D3D">
              <w:rPr>
                <w:rFonts w:cs="Shruti"/>
                <w:sz w:val="18"/>
                <w:szCs w:val="18"/>
              </w:rPr>
              <w:t>hom we are contracted</w:t>
            </w:r>
          </w:p>
        </w:tc>
        <w:tc>
          <w:tcPr>
            <w:tcW w:w="3864" w:type="dxa"/>
          </w:tcPr>
          <w:p w:rsidR="00B8063E" w:rsidRPr="00211D3D" w:rsidRDefault="00B8063E" w:rsidP="00B8063E">
            <w:pPr>
              <w:jc w:val="both"/>
              <w:rPr>
                <w:rFonts w:cs="Shruti"/>
                <w:sz w:val="18"/>
                <w:szCs w:val="18"/>
              </w:rPr>
            </w:pPr>
            <w:r w:rsidRPr="00211D3D">
              <w:rPr>
                <w:rFonts w:cs="Shruti"/>
                <w:sz w:val="18"/>
                <w:szCs w:val="18"/>
              </w:rPr>
              <w:t>1.  Obtaining a referral from your primary</w:t>
            </w:r>
          </w:p>
          <w:p w:rsidR="00B8063E" w:rsidRPr="00211D3D" w:rsidRDefault="00B8063E" w:rsidP="00B8063E">
            <w:pPr>
              <w:jc w:val="both"/>
              <w:rPr>
                <w:rFonts w:cs="Shruti"/>
                <w:sz w:val="18"/>
                <w:szCs w:val="18"/>
              </w:rPr>
            </w:pPr>
            <w:r w:rsidRPr="00211D3D">
              <w:rPr>
                <w:rFonts w:cs="Shruti"/>
                <w:sz w:val="18"/>
                <w:szCs w:val="18"/>
              </w:rPr>
              <w:t xml:space="preserve">      care physician</w:t>
            </w:r>
            <w:r w:rsidR="00B50675" w:rsidRPr="00211D3D">
              <w:rPr>
                <w:rFonts w:cs="Shruti"/>
                <w:sz w:val="18"/>
                <w:szCs w:val="18"/>
              </w:rPr>
              <w:t xml:space="preserve"> (if applicable)</w:t>
            </w:r>
          </w:p>
          <w:p w:rsidR="00B8063E" w:rsidRPr="00211D3D" w:rsidRDefault="00B8063E" w:rsidP="00B8063E">
            <w:pPr>
              <w:jc w:val="both"/>
              <w:rPr>
                <w:rFonts w:cs="Shruti"/>
                <w:sz w:val="18"/>
                <w:szCs w:val="18"/>
              </w:rPr>
            </w:pPr>
            <w:r w:rsidRPr="00211D3D">
              <w:rPr>
                <w:rFonts w:cs="Shruti"/>
                <w:sz w:val="18"/>
                <w:szCs w:val="18"/>
              </w:rPr>
              <w:t xml:space="preserve">2.  Payment of the patient responsibility at </w:t>
            </w:r>
          </w:p>
          <w:p w:rsidR="00441ACC" w:rsidRPr="00211D3D" w:rsidRDefault="00B8063E" w:rsidP="00B8063E">
            <w:pPr>
              <w:jc w:val="both"/>
              <w:rPr>
                <w:rFonts w:cs="Shruti"/>
                <w:sz w:val="18"/>
                <w:szCs w:val="18"/>
              </w:rPr>
            </w:pPr>
            <w:r w:rsidRPr="00211D3D">
              <w:rPr>
                <w:rFonts w:cs="Shruti"/>
                <w:sz w:val="18"/>
                <w:szCs w:val="18"/>
              </w:rPr>
              <w:t xml:space="preserve">     </w:t>
            </w:r>
            <w:r w:rsidR="00A530BC" w:rsidRPr="00211D3D">
              <w:rPr>
                <w:rFonts w:cs="Shruti"/>
                <w:sz w:val="18"/>
                <w:szCs w:val="18"/>
              </w:rPr>
              <w:t>t</w:t>
            </w:r>
            <w:r w:rsidRPr="00211D3D">
              <w:rPr>
                <w:rFonts w:cs="Shruti"/>
                <w:sz w:val="18"/>
                <w:szCs w:val="18"/>
              </w:rPr>
              <w:t xml:space="preserve">ime of service    </w:t>
            </w:r>
          </w:p>
        </w:tc>
        <w:tc>
          <w:tcPr>
            <w:tcW w:w="3720" w:type="dxa"/>
          </w:tcPr>
          <w:p w:rsidR="00441ACC" w:rsidRPr="00211D3D" w:rsidRDefault="00F00AAC">
            <w:pPr>
              <w:jc w:val="both"/>
              <w:rPr>
                <w:rFonts w:cs="Shruti"/>
                <w:sz w:val="18"/>
                <w:szCs w:val="18"/>
              </w:rPr>
            </w:pPr>
            <w:r w:rsidRPr="00211D3D">
              <w:rPr>
                <w:rFonts w:cs="Shruti"/>
                <w:sz w:val="18"/>
                <w:szCs w:val="18"/>
              </w:rPr>
              <w:t>File an insurance claim on your behalf</w:t>
            </w:r>
          </w:p>
        </w:tc>
      </w:tr>
      <w:tr w:rsidR="00441ACC" w:rsidTr="00211D3D">
        <w:trPr>
          <w:trHeight w:val="1160"/>
        </w:trPr>
        <w:tc>
          <w:tcPr>
            <w:tcW w:w="3756" w:type="dxa"/>
          </w:tcPr>
          <w:p w:rsidR="00441ACC" w:rsidRPr="00211D3D" w:rsidRDefault="00B304D6">
            <w:pPr>
              <w:jc w:val="both"/>
              <w:rPr>
                <w:rFonts w:cs="Shruti"/>
                <w:sz w:val="18"/>
                <w:szCs w:val="18"/>
              </w:rPr>
            </w:pPr>
            <w:r w:rsidRPr="00211D3D">
              <w:rPr>
                <w:rFonts w:cs="Shruti"/>
                <w:sz w:val="18"/>
                <w:szCs w:val="18"/>
              </w:rPr>
              <w:t>Commercial, PPO, or any plans with whom</w:t>
            </w:r>
          </w:p>
          <w:p w:rsidR="00B304D6" w:rsidRPr="00211D3D" w:rsidRDefault="00B304D6">
            <w:pPr>
              <w:jc w:val="both"/>
              <w:rPr>
                <w:rFonts w:cs="Shruti"/>
                <w:sz w:val="18"/>
                <w:szCs w:val="18"/>
              </w:rPr>
            </w:pPr>
            <w:r w:rsidRPr="00211D3D">
              <w:rPr>
                <w:rFonts w:cs="Shruti"/>
                <w:sz w:val="18"/>
                <w:szCs w:val="18"/>
              </w:rPr>
              <w:t>we are not contracted</w:t>
            </w:r>
          </w:p>
        </w:tc>
        <w:tc>
          <w:tcPr>
            <w:tcW w:w="3864" w:type="dxa"/>
          </w:tcPr>
          <w:p w:rsidR="00441ACC" w:rsidRPr="00211D3D" w:rsidRDefault="00633B1E" w:rsidP="004563C4">
            <w:pPr>
              <w:jc w:val="both"/>
              <w:rPr>
                <w:rFonts w:cs="Shruti"/>
                <w:sz w:val="18"/>
                <w:szCs w:val="18"/>
              </w:rPr>
            </w:pPr>
            <w:r w:rsidRPr="00211D3D">
              <w:rPr>
                <w:rFonts w:cs="Shruti"/>
                <w:sz w:val="18"/>
                <w:szCs w:val="18"/>
              </w:rPr>
              <w:t xml:space="preserve">Payment of the patient responsibility </w:t>
            </w:r>
            <w:r w:rsidR="004563C4" w:rsidRPr="00211D3D">
              <w:rPr>
                <w:rFonts w:cs="Shruti"/>
                <w:sz w:val="18"/>
                <w:szCs w:val="18"/>
              </w:rPr>
              <w:t>once the claim has been filed.  Many insurance companies base their payment on ‘usual and customary charges’.  The patient may be responsible for any amount above ‘usual and customary’.</w:t>
            </w:r>
            <w:r w:rsidRPr="00211D3D">
              <w:rPr>
                <w:rFonts w:cs="Shruti"/>
                <w:sz w:val="18"/>
                <w:szCs w:val="18"/>
              </w:rPr>
              <w:t xml:space="preserve"> </w:t>
            </w:r>
          </w:p>
        </w:tc>
        <w:tc>
          <w:tcPr>
            <w:tcW w:w="3720" w:type="dxa"/>
          </w:tcPr>
          <w:p w:rsidR="00441ACC" w:rsidRPr="00211D3D" w:rsidRDefault="00633B1E">
            <w:pPr>
              <w:jc w:val="both"/>
              <w:rPr>
                <w:rFonts w:cs="Shruti"/>
                <w:sz w:val="18"/>
                <w:szCs w:val="18"/>
              </w:rPr>
            </w:pPr>
            <w:r w:rsidRPr="00211D3D">
              <w:rPr>
                <w:rFonts w:cs="Shruti"/>
                <w:sz w:val="18"/>
                <w:szCs w:val="18"/>
              </w:rPr>
              <w:t>File an insurance claim on your behalf</w:t>
            </w:r>
          </w:p>
        </w:tc>
      </w:tr>
      <w:tr w:rsidR="00441ACC" w:rsidTr="00211D3D">
        <w:trPr>
          <w:trHeight w:val="530"/>
        </w:trPr>
        <w:tc>
          <w:tcPr>
            <w:tcW w:w="3756" w:type="dxa"/>
          </w:tcPr>
          <w:p w:rsidR="00441ACC" w:rsidRPr="00211D3D" w:rsidRDefault="004563C4">
            <w:pPr>
              <w:jc w:val="both"/>
              <w:rPr>
                <w:rFonts w:cs="Shruti"/>
                <w:sz w:val="18"/>
                <w:szCs w:val="18"/>
              </w:rPr>
            </w:pPr>
            <w:r w:rsidRPr="00211D3D">
              <w:rPr>
                <w:rFonts w:cs="Shruti"/>
                <w:sz w:val="18"/>
                <w:szCs w:val="18"/>
              </w:rPr>
              <w:t>Medicare without secondary insurance</w:t>
            </w:r>
          </w:p>
        </w:tc>
        <w:tc>
          <w:tcPr>
            <w:tcW w:w="3864" w:type="dxa"/>
          </w:tcPr>
          <w:p w:rsidR="00441ACC" w:rsidRPr="00211D3D" w:rsidRDefault="00B215A7" w:rsidP="00B215A7">
            <w:pPr>
              <w:jc w:val="both"/>
              <w:rPr>
                <w:rFonts w:cs="Shruti"/>
                <w:sz w:val="18"/>
                <w:szCs w:val="18"/>
              </w:rPr>
            </w:pPr>
            <w:r w:rsidRPr="00211D3D">
              <w:rPr>
                <w:rFonts w:cs="Shruti"/>
                <w:sz w:val="18"/>
                <w:szCs w:val="18"/>
              </w:rPr>
              <w:t xml:space="preserve">Payment of remaining deductible and coinsurance once claim is filed </w:t>
            </w:r>
          </w:p>
        </w:tc>
        <w:tc>
          <w:tcPr>
            <w:tcW w:w="3720" w:type="dxa"/>
          </w:tcPr>
          <w:p w:rsidR="00441ACC" w:rsidRPr="00211D3D" w:rsidRDefault="004563C4">
            <w:pPr>
              <w:jc w:val="both"/>
              <w:rPr>
                <w:rFonts w:cs="Shruti"/>
                <w:sz w:val="18"/>
                <w:szCs w:val="18"/>
              </w:rPr>
            </w:pPr>
            <w:r w:rsidRPr="00211D3D">
              <w:rPr>
                <w:rFonts w:cs="Shruti"/>
                <w:sz w:val="18"/>
                <w:szCs w:val="18"/>
              </w:rPr>
              <w:t>File a Medicare claim on your behalf</w:t>
            </w:r>
          </w:p>
        </w:tc>
      </w:tr>
      <w:tr w:rsidR="00441ACC" w:rsidTr="00211D3D">
        <w:trPr>
          <w:trHeight w:val="620"/>
        </w:trPr>
        <w:tc>
          <w:tcPr>
            <w:tcW w:w="3756" w:type="dxa"/>
          </w:tcPr>
          <w:p w:rsidR="00441ACC" w:rsidRPr="00211D3D" w:rsidRDefault="00B215A7">
            <w:pPr>
              <w:jc w:val="both"/>
              <w:rPr>
                <w:rFonts w:cs="Shruti"/>
                <w:sz w:val="18"/>
                <w:szCs w:val="18"/>
              </w:rPr>
            </w:pPr>
            <w:r w:rsidRPr="00211D3D">
              <w:rPr>
                <w:rFonts w:cs="Shruti"/>
                <w:sz w:val="18"/>
                <w:szCs w:val="18"/>
              </w:rPr>
              <w:t>Medicare with secondary insurance</w:t>
            </w:r>
          </w:p>
        </w:tc>
        <w:tc>
          <w:tcPr>
            <w:tcW w:w="3864" w:type="dxa"/>
          </w:tcPr>
          <w:p w:rsidR="00441ACC" w:rsidRPr="00211D3D" w:rsidRDefault="00B215A7">
            <w:pPr>
              <w:jc w:val="both"/>
              <w:rPr>
                <w:rFonts w:cs="Shruti"/>
                <w:sz w:val="18"/>
                <w:szCs w:val="18"/>
              </w:rPr>
            </w:pPr>
            <w:r w:rsidRPr="00211D3D">
              <w:rPr>
                <w:rFonts w:cs="Shruti"/>
                <w:sz w:val="18"/>
                <w:szCs w:val="18"/>
              </w:rPr>
              <w:t>Payment of remaining deductible and coinsurance once claim is filed</w:t>
            </w:r>
          </w:p>
        </w:tc>
        <w:tc>
          <w:tcPr>
            <w:tcW w:w="3720" w:type="dxa"/>
          </w:tcPr>
          <w:p w:rsidR="00441ACC" w:rsidRPr="00211D3D" w:rsidRDefault="00B215A7">
            <w:pPr>
              <w:jc w:val="both"/>
              <w:rPr>
                <w:rFonts w:cs="Shruti"/>
                <w:sz w:val="18"/>
                <w:szCs w:val="18"/>
              </w:rPr>
            </w:pPr>
            <w:r w:rsidRPr="00211D3D">
              <w:rPr>
                <w:rFonts w:cs="Shruti"/>
                <w:sz w:val="18"/>
                <w:szCs w:val="18"/>
              </w:rPr>
              <w:t>File a Medicare claim on your behalf; file a secondary insurance claim</w:t>
            </w:r>
          </w:p>
        </w:tc>
      </w:tr>
      <w:tr w:rsidR="00441ACC" w:rsidTr="00211D3D">
        <w:trPr>
          <w:trHeight w:val="800"/>
        </w:trPr>
        <w:tc>
          <w:tcPr>
            <w:tcW w:w="3756" w:type="dxa"/>
          </w:tcPr>
          <w:p w:rsidR="00441ACC" w:rsidRPr="00211D3D" w:rsidRDefault="003F2379">
            <w:pPr>
              <w:jc w:val="both"/>
              <w:rPr>
                <w:rFonts w:cs="Shruti"/>
                <w:sz w:val="18"/>
                <w:szCs w:val="18"/>
              </w:rPr>
            </w:pPr>
            <w:r w:rsidRPr="00211D3D">
              <w:rPr>
                <w:rFonts w:cs="Shruti"/>
                <w:sz w:val="18"/>
                <w:szCs w:val="18"/>
              </w:rPr>
              <w:t>Secondary insurance</w:t>
            </w:r>
          </w:p>
        </w:tc>
        <w:tc>
          <w:tcPr>
            <w:tcW w:w="3864" w:type="dxa"/>
          </w:tcPr>
          <w:p w:rsidR="00441ACC" w:rsidRPr="00211D3D" w:rsidRDefault="003F2379">
            <w:pPr>
              <w:jc w:val="both"/>
              <w:rPr>
                <w:rFonts w:cs="Shruti"/>
                <w:sz w:val="18"/>
                <w:szCs w:val="18"/>
              </w:rPr>
            </w:pPr>
            <w:r w:rsidRPr="00211D3D">
              <w:rPr>
                <w:rFonts w:cs="Shruti"/>
                <w:sz w:val="18"/>
                <w:szCs w:val="18"/>
              </w:rPr>
              <w:t>Supply policy information and pay remaining coinsurance/deductible amounts once claim is filed</w:t>
            </w:r>
          </w:p>
        </w:tc>
        <w:tc>
          <w:tcPr>
            <w:tcW w:w="3720" w:type="dxa"/>
          </w:tcPr>
          <w:p w:rsidR="00441ACC" w:rsidRPr="00211D3D" w:rsidRDefault="003F2379">
            <w:pPr>
              <w:jc w:val="both"/>
              <w:rPr>
                <w:rFonts w:cs="Shruti"/>
                <w:sz w:val="18"/>
                <w:szCs w:val="18"/>
              </w:rPr>
            </w:pPr>
            <w:r w:rsidRPr="00211D3D">
              <w:rPr>
                <w:rFonts w:cs="Shruti"/>
                <w:sz w:val="18"/>
                <w:szCs w:val="18"/>
              </w:rPr>
              <w:t>File secondary insurance claims on your behalf</w:t>
            </w:r>
          </w:p>
        </w:tc>
      </w:tr>
      <w:tr w:rsidR="00441ACC" w:rsidTr="00211D3D">
        <w:trPr>
          <w:trHeight w:val="350"/>
        </w:trPr>
        <w:tc>
          <w:tcPr>
            <w:tcW w:w="3756" w:type="dxa"/>
          </w:tcPr>
          <w:p w:rsidR="00441ACC" w:rsidRPr="00211D3D" w:rsidRDefault="006C2F5B">
            <w:pPr>
              <w:jc w:val="both"/>
              <w:rPr>
                <w:rFonts w:cs="Shruti"/>
                <w:b/>
                <w:sz w:val="18"/>
                <w:szCs w:val="18"/>
              </w:rPr>
            </w:pPr>
            <w:r w:rsidRPr="00211D3D">
              <w:rPr>
                <w:rFonts w:cs="Shruti"/>
                <w:b/>
                <w:sz w:val="18"/>
                <w:szCs w:val="18"/>
              </w:rPr>
              <w:t>NO INSURANCE COVERAGE</w:t>
            </w:r>
          </w:p>
        </w:tc>
        <w:tc>
          <w:tcPr>
            <w:tcW w:w="3864" w:type="dxa"/>
          </w:tcPr>
          <w:p w:rsidR="00441ACC" w:rsidRPr="00211D3D" w:rsidRDefault="006C2F5B">
            <w:pPr>
              <w:jc w:val="both"/>
              <w:rPr>
                <w:rFonts w:cs="Shruti"/>
                <w:b/>
                <w:sz w:val="18"/>
                <w:szCs w:val="18"/>
              </w:rPr>
            </w:pPr>
            <w:r w:rsidRPr="00211D3D">
              <w:rPr>
                <w:rFonts w:cs="Shruti"/>
                <w:b/>
                <w:sz w:val="18"/>
                <w:szCs w:val="18"/>
              </w:rPr>
              <w:t>PAYMENT IN FULL PRIOR TO SERVICE</w:t>
            </w:r>
          </w:p>
        </w:tc>
        <w:tc>
          <w:tcPr>
            <w:tcW w:w="3720" w:type="dxa"/>
          </w:tcPr>
          <w:p w:rsidR="00441ACC" w:rsidRPr="00211D3D" w:rsidRDefault="00441ACC">
            <w:pPr>
              <w:jc w:val="both"/>
              <w:rPr>
                <w:rFonts w:cs="Shruti"/>
                <w:sz w:val="18"/>
                <w:szCs w:val="18"/>
              </w:rPr>
            </w:pPr>
          </w:p>
        </w:tc>
      </w:tr>
      <w:tr w:rsidR="00441ACC" w:rsidTr="00211D3D">
        <w:trPr>
          <w:trHeight w:val="800"/>
        </w:trPr>
        <w:tc>
          <w:tcPr>
            <w:tcW w:w="3756" w:type="dxa"/>
          </w:tcPr>
          <w:p w:rsidR="00441ACC" w:rsidRPr="00211D3D" w:rsidRDefault="00FC0D28">
            <w:pPr>
              <w:jc w:val="both"/>
              <w:rPr>
                <w:rFonts w:cs="Shruti"/>
                <w:sz w:val="18"/>
                <w:szCs w:val="18"/>
              </w:rPr>
            </w:pPr>
            <w:r w:rsidRPr="00211D3D">
              <w:rPr>
                <w:rFonts w:cs="Shruti"/>
                <w:sz w:val="18"/>
                <w:szCs w:val="18"/>
              </w:rPr>
              <w:t>Worker’s Compensation</w:t>
            </w:r>
          </w:p>
        </w:tc>
        <w:tc>
          <w:tcPr>
            <w:tcW w:w="3864" w:type="dxa"/>
          </w:tcPr>
          <w:p w:rsidR="00441ACC" w:rsidRPr="00211D3D" w:rsidRDefault="00FC0D28">
            <w:pPr>
              <w:jc w:val="both"/>
              <w:rPr>
                <w:rFonts w:cs="Shruti"/>
                <w:sz w:val="18"/>
                <w:szCs w:val="18"/>
              </w:rPr>
            </w:pPr>
            <w:r w:rsidRPr="00211D3D">
              <w:rPr>
                <w:rFonts w:cs="Shruti"/>
                <w:sz w:val="18"/>
                <w:szCs w:val="18"/>
              </w:rPr>
              <w:t>Provide us with the accident date, claim number, attending physician, employer, employer address, and adjuster information</w:t>
            </w:r>
          </w:p>
        </w:tc>
        <w:tc>
          <w:tcPr>
            <w:tcW w:w="3720" w:type="dxa"/>
          </w:tcPr>
          <w:p w:rsidR="00441ACC" w:rsidRPr="00211D3D" w:rsidRDefault="00F2111F">
            <w:pPr>
              <w:jc w:val="both"/>
              <w:rPr>
                <w:rFonts w:cs="Shruti"/>
                <w:sz w:val="18"/>
                <w:szCs w:val="18"/>
              </w:rPr>
            </w:pPr>
            <w:r w:rsidRPr="00211D3D">
              <w:rPr>
                <w:rFonts w:cs="Shruti"/>
                <w:sz w:val="18"/>
                <w:szCs w:val="18"/>
              </w:rPr>
              <w:t>File an insurance claim on your behalf</w:t>
            </w:r>
          </w:p>
        </w:tc>
      </w:tr>
      <w:tr w:rsidR="00441ACC" w:rsidTr="009539C1">
        <w:trPr>
          <w:trHeight w:val="350"/>
        </w:trPr>
        <w:tc>
          <w:tcPr>
            <w:tcW w:w="3756" w:type="dxa"/>
          </w:tcPr>
          <w:p w:rsidR="0078508B" w:rsidRPr="00211D3D" w:rsidRDefault="0078508B" w:rsidP="000527F9">
            <w:pPr>
              <w:jc w:val="both"/>
              <w:rPr>
                <w:rFonts w:cs="Shruti"/>
                <w:sz w:val="18"/>
                <w:szCs w:val="18"/>
              </w:rPr>
            </w:pPr>
            <w:r w:rsidRPr="00211D3D">
              <w:rPr>
                <w:rFonts w:cs="Shruti"/>
                <w:sz w:val="18"/>
                <w:szCs w:val="18"/>
              </w:rPr>
              <w:t>Accident Related (non</w:t>
            </w:r>
            <w:r w:rsidR="000527F9">
              <w:rPr>
                <w:rFonts w:cs="Shruti"/>
                <w:sz w:val="18"/>
                <w:szCs w:val="18"/>
              </w:rPr>
              <w:t>-</w:t>
            </w:r>
            <w:r w:rsidRPr="00211D3D">
              <w:rPr>
                <w:rFonts w:cs="Shruti"/>
                <w:sz w:val="18"/>
                <w:szCs w:val="18"/>
              </w:rPr>
              <w:t>worker’s comp), PIP, or LOP</w:t>
            </w:r>
          </w:p>
        </w:tc>
        <w:tc>
          <w:tcPr>
            <w:tcW w:w="3864" w:type="dxa"/>
          </w:tcPr>
          <w:p w:rsidR="00441ACC" w:rsidRPr="00211D3D" w:rsidRDefault="00441ACC">
            <w:pPr>
              <w:jc w:val="both"/>
              <w:rPr>
                <w:rFonts w:cs="Shruti"/>
                <w:sz w:val="18"/>
                <w:szCs w:val="18"/>
              </w:rPr>
            </w:pPr>
          </w:p>
        </w:tc>
        <w:tc>
          <w:tcPr>
            <w:tcW w:w="3720" w:type="dxa"/>
          </w:tcPr>
          <w:p w:rsidR="00441ACC" w:rsidRPr="00211D3D" w:rsidRDefault="0078508B">
            <w:pPr>
              <w:jc w:val="both"/>
              <w:rPr>
                <w:rFonts w:cs="Shruti"/>
                <w:sz w:val="18"/>
                <w:szCs w:val="18"/>
              </w:rPr>
            </w:pPr>
            <w:r w:rsidRPr="00211D3D">
              <w:rPr>
                <w:rFonts w:cs="Shruti"/>
                <w:sz w:val="18"/>
                <w:szCs w:val="18"/>
              </w:rPr>
              <w:t>We are unable to process this type of claim.</w:t>
            </w:r>
          </w:p>
        </w:tc>
      </w:tr>
    </w:tbl>
    <w:p w:rsidR="00441ACC" w:rsidRPr="00422FCB" w:rsidRDefault="00441ACC">
      <w:pPr>
        <w:jc w:val="both"/>
        <w:rPr>
          <w:rFonts w:cs="Shruti"/>
          <w:sz w:val="12"/>
          <w:szCs w:val="12"/>
        </w:rPr>
      </w:pPr>
    </w:p>
    <w:p w:rsidR="005617F9" w:rsidRPr="000476A4" w:rsidRDefault="00F2111F">
      <w:pPr>
        <w:jc w:val="both"/>
        <w:rPr>
          <w:rFonts w:cs="Shruti"/>
          <w:sz w:val="18"/>
          <w:szCs w:val="18"/>
        </w:rPr>
      </w:pPr>
      <w:r w:rsidRPr="00D319B8">
        <w:rPr>
          <w:rFonts w:cs="Shruti"/>
          <w:sz w:val="18"/>
          <w:szCs w:val="18"/>
        </w:rPr>
        <w:t>As a courtesy, we will call your insurance company ahead of time to determine eligibility and obtain approval.  This does not guarantee reimbursement.  The patient or ‘responsible party’ remains fully responsible for eligibility and for the entire amount of the bill.</w:t>
      </w:r>
    </w:p>
    <w:p w:rsidR="00AF4FEE" w:rsidRPr="004550F3" w:rsidRDefault="00AF4FEE">
      <w:pPr>
        <w:jc w:val="both"/>
        <w:rPr>
          <w:rFonts w:ascii="Book Antiqua" w:hAnsi="Book Antiqua" w:cs="Shruti"/>
          <w:b/>
          <w:sz w:val="18"/>
          <w:szCs w:val="18"/>
          <w:u w:val="single"/>
        </w:rPr>
      </w:pPr>
      <w:r w:rsidRPr="004550F3">
        <w:rPr>
          <w:rFonts w:ascii="Book Antiqua" w:hAnsi="Book Antiqua" w:cs="Shruti"/>
          <w:b/>
          <w:sz w:val="18"/>
          <w:szCs w:val="18"/>
          <w:u w:val="single"/>
        </w:rPr>
        <w:t>BILLING</w:t>
      </w:r>
    </w:p>
    <w:p w:rsidR="00AF4FEE" w:rsidRPr="00D319B8" w:rsidRDefault="00AF4FEE">
      <w:pPr>
        <w:jc w:val="both"/>
        <w:rPr>
          <w:rFonts w:cs="Shruti"/>
          <w:sz w:val="18"/>
          <w:szCs w:val="18"/>
        </w:rPr>
      </w:pPr>
      <w:r w:rsidRPr="00D319B8">
        <w:rPr>
          <w:rFonts w:cs="Shruti"/>
          <w:sz w:val="18"/>
          <w:szCs w:val="18"/>
        </w:rPr>
        <w:t>The bill from the physician(s) includes professional fees for services provided.  You will continue to receive statements as long as there is a balance on your account.  You remain fully responsible for the entire amount of the bill.  We file insurance as a courtesy;</w:t>
      </w:r>
      <w:r w:rsidR="00F0064A">
        <w:rPr>
          <w:rFonts w:cs="Shruti"/>
          <w:sz w:val="18"/>
          <w:szCs w:val="18"/>
        </w:rPr>
        <w:t xml:space="preserve"> therefore, </w:t>
      </w:r>
      <w:r w:rsidRPr="00D319B8">
        <w:rPr>
          <w:rFonts w:cs="Shruti"/>
          <w:sz w:val="18"/>
          <w:szCs w:val="18"/>
        </w:rPr>
        <w:t xml:space="preserve">this does not release the patient from ultimate financial obligation. </w:t>
      </w:r>
      <w:r w:rsidR="006E1BD9">
        <w:rPr>
          <w:rFonts w:cs="Shruti"/>
          <w:sz w:val="18"/>
          <w:szCs w:val="18"/>
        </w:rPr>
        <w:t>Any unpaid insurance claims over 90 days will be collected directly from patient.</w:t>
      </w:r>
    </w:p>
    <w:p w:rsidR="003D54CB" w:rsidRPr="004550F3" w:rsidRDefault="003D54CB" w:rsidP="003D54CB">
      <w:pPr>
        <w:jc w:val="both"/>
        <w:rPr>
          <w:rFonts w:ascii="Book Antiqua" w:hAnsi="Book Antiqua" w:cs="Shruti"/>
          <w:smallCaps/>
          <w:sz w:val="18"/>
          <w:szCs w:val="18"/>
          <w:u w:val="single"/>
        </w:rPr>
      </w:pPr>
      <w:r w:rsidRPr="004550F3">
        <w:rPr>
          <w:rFonts w:ascii="Book Antiqua" w:hAnsi="Book Antiqua" w:cs="Shruti"/>
          <w:b/>
          <w:bCs/>
          <w:smallCaps/>
          <w:sz w:val="18"/>
          <w:szCs w:val="18"/>
          <w:u w:val="single"/>
        </w:rPr>
        <w:t>Extended Payment Plans</w:t>
      </w:r>
    </w:p>
    <w:p w:rsidR="00211D3D" w:rsidRPr="00211D3D" w:rsidRDefault="003D54CB" w:rsidP="003D54CB">
      <w:pPr>
        <w:jc w:val="both"/>
        <w:rPr>
          <w:rFonts w:cs="Shruti"/>
          <w:b/>
          <w:bCs/>
          <w:sz w:val="18"/>
          <w:szCs w:val="18"/>
        </w:rPr>
      </w:pPr>
      <w:r w:rsidRPr="00D319B8">
        <w:rPr>
          <w:rFonts w:cs="Shruti"/>
          <w:sz w:val="18"/>
          <w:szCs w:val="18"/>
        </w:rPr>
        <w:t>Certain circumstances may warrant an extension of time fo</w:t>
      </w:r>
      <w:r w:rsidR="006B5B31">
        <w:rPr>
          <w:rFonts w:cs="Shruti"/>
          <w:sz w:val="18"/>
          <w:szCs w:val="18"/>
        </w:rPr>
        <w:t>r payment of an account.  A</w:t>
      </w:r>
      <w:r w:rsidRPr="00D319B8">
        <w:rPr>
          <w:rFonts w:cs="Shruti"/>
          <w:sz w:val="18"/>
          <w:szCs w:val="18"/>
        </w:rPr>
        <w:t xml:space="preserve">pproval must be </w:t>
      </w:r>
      <w:r w:rsidR="006B5B31">
        <w:rPr>
          <w:rFonts w:cs="Shruti"/>
          <w:sz w:val="18"/>
          <w:szCs w:val="18"/>
        </w:rPr>
        <w:t xml:space="preserve">obtained from our financial manager </w:t>
      </w:r>
      <w:r w:rsidRPr="00D319B8">
        <w:rPr>
          <w:rFonts w:cs="Shruti"/>
          <w:b/>
          <w:bCs/>
          <w:sz w:val="18"/>
          <w:szCs w:val="18"/>
        </w:rPr>
        <w:t>prior to any procedure performed and/or hospital visit by our physician.</w:t>
      </w:r>
    </w:p>
    <w:p w:rsidR="00211D3D" w:rsidRPr="00C27F71" w:rsidRDefault="00211D3D" w:rsidP="003D54CB">
      <w:pPr>
        <w:jc w:val="both"/>
        <w:rPr>
          <w:rFonts w:ascii="Book Antiqua" w:hAnsi="Book Antiqua" w:cs="Shruti"/>
          <w:b/>
          <w:bCs/>
          <w:sz w:val="18"/>
          <w:szCs w:val="18"/>
        </w:rPr>
      </w:pPr>
      <w:r w:rsidRPr="00C27F71">
        <w:rPr>
          <w:rFonts w:ascii="Book Antiqua" w:hAnsi="Book Antiqua" w:cs="Shruti"/>
          <w:b/>
          <w:bCs/>
          <w:smallCaps/>
          <w:sz w:val="18"/>
          <w:szCs w:val="18"/>
          <w:u w:val="single"/>
        </w:rPr>
        <w:t>RETURNED CHECKS</w:t>
      </w:r>
      <w:r w:rsidRPr="00C27F71">
        <w:rPr>
          <w:rFonts w:ascii="Book Antiqua" w:hAnsi="Book Antiqua" w:cs="Shruti"/>
          <w:b/>
          <w:bCs/>
          <w:sz w:val="18"/>
          <w:szCs w:val="18"/>
        </w:rPr>
        <w:t xml:space="preserve"> </w:t>
      </w:r>
    </w:p>
    <w:p w:rsidR="00211D3D" w:rsidRPr="00D319B8" w:rsidRDefault="003D54CB" w:rsidP="003D54CB">
      <w:pPr>
        <w:jc w:val="both"/>
        <w:rPr>
          <w:rFonts w:cs="Shruti"/>
          <w:bCs/>
          <w:sz w:val="18"/>
          <w:szCs w:val="18"/>
        </w:rPr>
      </w:pPr>
      <w:r w:rsidRPr="00D319B8">
        <w:rPr>
          <w:rFonts w:cs="Shruti"/>
          <w:bCs/>
          <w:sz w:val="18"/>
          <w:szCs w:val="18"/>
        </w:rPr>
        <w:t>We charge a $35 fee for any returned checks.  If we receive a returned check, you may no longer use checks as a method of payment.</w:t>
      </w:r>
    </w:p>
    <w:p w:rsidR="003D54CB" w:rsidRPr="004550F3" w:rsidRDefault="003D54CB" w:rsidP="003D54CB">
      <w:pPr>
        <w:jc w:val="both"/>
        <w:rPr>
          <w:rFonts w:ascii="Book Antiqua" w:hAnsi="Book Antiqua" w:cs="Shruti"/>
          <w:smallCaps/>
          <w:sz w:val="18"/>
          <w:szCs w:val="18"/>
          <w:u w:val="single"/>
        </w:rPr>
      </w:pPr>
      <w:r w:rsidRPr="004550F3">
        <w:rPr>
          <w:rFonts w:ascii="Book Antiqua" w:hAnsi="Book Antiqua" w:cs="Shruti"/>
          <w:b/>
          <w:smallCaps/>
          <w:sz w:val="18"/>
          <w:szCs w:val="18"/>
          <w:u w:val="single"/>
        </w:rPr>
        <w:t>Appointment Cancellation Notice</w:t>
      </w:r>
    </w:p>
    <w:p w:rsidR="00005BF2" w:rsidRPr="000476A4" w:rsidRDefault="003D54CB">
      <w:pPr>
        <w:jc w:val="both"/>
        <w:rPr>
          <w:rFonts w:cs="Shruti"/>
          <w:sz w:val="20"/>
          <w:szCs w:val="20"/>
        </w:rPr>
      </w:pPr>
      <w:r w:rsidRPr="00D319B8">
        <w:rPr>
          <w:rFonts w:cs="Shruti"/>
          <w:sz w:val="18"/>
          <w:szCs w:val="18"/>
        </w:rPr>
        <w:t>A 24-hour cancellation notice is required for all appointments.   A $25 fee will be charged for not adhering to this policy and will be due prior to the next appointment.  Failure to keep multiple appointments may result in discharge as a patient of our practice.</w:t>
      </w:r>
    </w:p>
    <w:p w:rsidR="000C1B57" w:rsidRDefault="006075F5">
      <w:pPr>
        <w:jc w:val="both"/>
        <w:rPr>
          <w:rFonts w:cs="Shruti"/>
          <w:sz w:val="18"/>
          <w:szCs w:val="18"/>
        </w:rPr>
      </w:pPr>
      <w:r>
        <w:rPr>
          <w:rFonts w:cs="Shruti"/>
          <w:sz w:val="18"/>
          <w:szCs w:val="18"/>
        </w:rPr>
        <w:t>I have read, understand, and agree to the above Financial Policy.  I understand that charges not covered by my insurance company, applicable co-payments, and deductibles are my responsibility.  I understand that failure to pay my account may result in the account being forwarded to a collection agency and restrict the scheduling of future appointments.</w:t>
      </w:r>
    </w:p>
    <w:p w:rsidR="00422FCB" w:rsidRPr="006075F5" w:rsidRDefault="00422FCB">
      <w:pPr>
        <w:jc w:val="both"/>
        <w:rPr>
          <w:rFonts w:cs="Shruti"/>
          <w:sz w:val="18"/>
          <w:szCs w:val="18"/>
        </w:rPr>
      </w:pPr>
    </w:p>
    <w:p w:rsidR="00005BF2" w:rsidRDefault="00005BF2" w:rsidP="006B5230">
      <w:pPr>
        <w:tabs>
          <w:tab w:val="left" w:pos="-1440"/>
          <w:tab w:val="left" w:pos="-720"/>
          <w:tab w:val="left" w:pos="0"/>
          <w:tab w:val="left" w:pos="720"/>
          <w:tab w:val="left" w:pos="1440"/>
          <w:tab w:val="left" w:pos="2160"/>
          <w:tab w:val="left" w:pos="2880"/>
          <w:tab w:val="right" w:pos="10800"/>
        </w:tabs>
        <w:jc w:val="both"/>
        <w:rPr>
          <w:rFonts w:ascii="Shruti" w:cs="Shruti"/>
          <w:sz w:val="20"/>
          <w:szCs w:val="20"/>
        </w:rPr>
      </w:pPr>
      <w:r w:rsidRPr="008C2265">
        <w:rPr>
          <w:rFonts w:cs="Shruti"/>
          <w:sz w:val="18"/>
          <w:szCs w:val="18"/>
        </w:rPr>
        <w:t xml:space="preserve">Date </w:t>
      </w:r>
      <w:r w:rsidRPr="008C2265">
        <w:rPr>
          <w:rFonts w:cs="Shruti"/>
          <w:sz w:val="18"/>
          <w:szCs w:val="18"/>
          <w:u w:val="single"/>
        </w:rPr>
        <w:tab/>
      </w:r>
      <w:r w:rsidRPr="008C2265">
        <w:rPr>
          <w:rFonts w:cs="Shruti"/>
          <w:sz w:val="18"/>
          <w:szCs w:val="18"/>
          <w:u w:val="single"/>
        </w:rPr>
        <w:tab/>
      </w:r>
      <w:r w:rsidRPr="008C2265">
        <w:rPr>
          <w:rFonts w:cs="Shruti"/>
          <w:sz w:val="18"/>
          <w:szCs w:val="18"/>
          <w:u w:val="single"/>
        </w:rPr>
        <w:tab/>
      </w:r>
      <w:r w:rsidRPr="008C2265">
        <w:rPr>
          <w:rFonts w:cs="Shruti"/>
          <w:sz w:val="18"/>
          <w:szCs w:val="18"/>
        </w:rPr>
        <w:tab/>
        <w:t xml:space="preserve">Signature </w:t>
      </w:r>
      <w:r w:rsidRPr="005F1CF8">
        <w:rPr>
          <w:rFonts w:cs="Shruti"/>
          <w:sz w:val="20"/>
          <w:szCs w:val="20"/>
          <w:u w:val="single"/>
        </w:rPr>
        <w:tab/>
      </w:r>
      <w:bookmarkStart w:id="0" w:name="QuickMark"/>
      <w:bookmarkEnd w:id="0"/>
      <w:r>
        <w:rPr>
          <w:rFonts w:ascii="Shruti" w:cs="Shruti"/>
          <w:sz w:val="20"/>
          <w:szCs w:val="20"/>
        </w:rPr>
        <w:t xml:space="preserve"> </w:t>
      </w:r>
    </w:p>
    <w:p w:rsidR="000C1B57" w:rsidRPr="00686A65" w:rsidRDefault="000C1B57" w:rsidP="006B5230">
      <w:pPr>
        <w:tabs>
          <w:tab w:val="left" w:pos="-1440"/>
          <w:tab w:val="left" w:pos="-720"/>
          <w:tab w:val="left" w:pos="0"/>
          <w:tab w:val="left" w:pos="720"/>
          <w:tab w:val="left" w:pos="1440"/>
          <w:tab w:val="left" w:pos="2160"/>
          <w:tab w:val="left" w:pos="2880"/>
          <w:tab w:val="right" w:pos="10800"/>
        </w:tabs>
        <w:jc w:val="both"/>
        <w:rPr>
          <w:b/>
          <w:i/>
          <w:sz w:val="18"/>
          <w:szCs w:val="18"/>
        </w:rPr>
      </w:pPr>
      <w:r>
        <w:rPr>
          <w:rFonts w:ascii="Shruti" w:cs="Shruti"/>
          <w:sz w:val="20"/>
          <w:szCs w:val="20"/>
        </w:rPr>
        <w:tab/>
      </w:r>
      <w:r>
        <w:rPr>
          <w:rFonts w:ascii="Shruti" w:cs="Shruti"/>
          <w:sz w:val="20"/>
          <w:szCs w:val="20"/>
        </w:rPr>
        <w:tab/>
      </w:r>
      <w:r>
        <w:rPr>
          <w:rFonts w:ascii="Shruti" w:cs="Shruti"/>
          <w:sz w:val="20"/>
          <w:szCs w:val="20"/>
        </w:rPr>
        <w:tab/>
      </w:r>
      <w:r>
        <w:rPr>
          <w:rFonts w:ascii="Shruti" w:cs="Shruti"/>
          <w:sz w:val="20"/>
          <w:szCs w:val="20"/>
        </w:rPr>
        <w:tab/>
        <w:t xml:space="preserve">             </w:t>
      </w:r>
      <w:r w:rsidRPr="00686A65">
        <w:rPr>
          <w:b/>
          <w:sz w:val="18"/>
          <w:szCs w:val="18"/>
        </w:rPr>
        <w:t xml:space="preserve">Patient or Responsible Party     </w:t>
      </w:r>
    </w:p>
    <w:sectPr w:rsidR="000C1B57" w:rsidRPr="00686A65" w:rsidSect="000F74D1">
      <w:headerReference w:type="even" r:id="rId9"/>
      <w:headerReference w:type="default" r:id="rId10"/>
      <w:footerReference w:type="even" r:id="rId11"/>
      <w:footerReference w:type="default" r:id="rId12"/>
      <w:headerReference w:type="first" r:id="rId13"/>
      <w:footerReference w:type="first" r:id="rId14"/>
      <w:pgSz w:w="12240" w:h="15840" w:code="1"/>
      <w:pgMar w:top="288" w:right="432" w:bottom="245" w:left="432" w:header="475"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DE" w:rsidRDefault="003B00DE">
      <w:r>
        <w:separator/>
      </w:r>
    </w:p>
  </w:endnote>
  <w:endnote w:type="continuationSeparator" w:id="0">
    <w:p w:rsidR="003B00DE" w:rsidRDefault="003B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hruti">
    <w:panose1 w:val="020B0502040204020203"/>
    <w:charset w:val="00"/>
    <w:family w:val="swiss"/>
    <w:pitch w:val="variable"/>
    <w:sig w:usb0="0004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BD9" w:rsidRDefault="006E1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BD" w:rsidRPr="006B1A91" w:rsidRDefault="00826644">
    <w:pPr>
      <w:pStyle w:val="Footer"/>
      <w:rPr>
        <w:rFonts w:ascii="Arial" w:hAnsi="Arial"/>
        <w:sz w:val="12"/>
        <w:szCs w:val="16"/>
      </w:rPr>
    </w:pPr>
    <w:r>
      <w:rPr>
        <w:sz w:val="16"/>
        <w:szCs w:val="16"/>
      </w:rPr>
      <w:t>S:/FormsPDF/PatientForms/FinancialPolicy</w:t>
    </w:r>
    <w:r w:rsidR="003B00DE">
      <w:rPr>
        <w:rFonts w:ascii="Arial" w:hAnsi="Arial"/>
        <w:sz w:val="12"/>
        <w:szCs w:val="16"/>
      </w:rPr>
      <w:tab/>
    </w:r>
    <w:r w:rsidR="003B00DE">
      <w:rPr>
        <w:rFonts w:ascii="Arial" w:hAnsi="Arial"/>
        <w:sz w:val="12"/>
        <w:szCs w:val="16"/>
      </w:rPr>
      <w:tab/>
    </w:r>
    <w:r w:rsidR="003B00DE">
      <w:rPr>
        <w:rFonts w:ascii="Arial" w:hAnsi="Arial"/>
        <w:sz w:val="12"/>
        <w:szCs w:val="16"/>
      </w:rPr>
      <w:tab/>
      <w:t xml:space="preserve">Revised </w:t>
    </w:r>
    <w:r w:rsidR="00A9577F">
      <w:rPr>
        <w:rFonts w:ascii="Arial" w:hAnsi="Arial"/>
        <w:sz w:val="12"/>
        <w:szCs w:val="16"/>
      </w:rPr>
      <w:t>0</w:t>
    </w:r>
    <w:r w:rsidR="006E1BD9">
      <w:rPr>
        <w:rFonts w:ascii="Arial" w:hAnsi="Arial"/>
        <w:sz w:val="12"/>
        <w:szCs w:val="16"/>
      </w:rPr>
      <w:t>4</w:t>
    </w:r>
    <w:r w:rsidR="00B02EBD">
      <w:rPr>
        <w:rFonts w:ascii="Arial" w:hAnsi="Arial"/>
        <w:sz w:val="12"/>
        <w:szCs w:val="16"/>
      </w:rPr>
      <w:t>/</w:t>
    </w:r>
    <w:r w:rsidR="006E1BD9">
      <w:rPr>
        <w:rFonts w:ascii="Arial" w:hAnsi="Arial"/>
        <w:sz w:val="12"/>
        <w:szCs w:val="16"/>
      </w:rPr>
      <w:t>13</w:t>
    </w:r>
    <w:r w:rsidR="00B02EBD">
      <w:rPr>
        <w:rFonts w:ascii="Arial" w:hAnsi="Arial"/>
        <w:sz w:val="12"/>
        <w:szCs w:val="16"/>
      </w:rPr>
      <w:t>/201</w:t>
    </w:r>
    <w:r w:rsidR="006E1BD9">
      <w:rPr>
        <w:rFonts w:ascii="Arial" w:hAnsi="Arial"/>
        <w:sz w:val="12"/>
        <w:szCs w:val="16"/>
      </w:rPr>
      <w:t>6</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BD9" w:rsidRDefault="006E1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DE" w:rsidRDefault="003B00DE">
      <w:r>
        <w:separator/>
      </w:r>
    </w:p>
  </w:footnote>
  <w:footnote w:type="continuationSeparator" w:id="0">
    <w:p w:rsidR="003B00DE" w:rsidRDefault="003B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BD9" w:rsidRDefault="006E1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BD9" w:rsidRDefault="006E1B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BD9" w:rsidRDefault="006E1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65041"/>
    <w:multiLevelType w:val="hybridMultilevel"/>
    <w:tmpl w:val="56A8E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5058F"/>
    <w:multiLevelType w:val="hybridMultilevel"/>
    <w:tmpl w:val="7B3AE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01690"/>
    <w:multiLevelType w:val="hybridMultilevel"/>
    <w:tmpl w:val="65747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3784D"/>
    <w:multiLevelType w:val="hybridMultilevel"/>
    <w:tmpl w:val="15722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3E"/>
    <w:rsid w:val="00005BF2"/>
    <w:rsid w:val="000160BF"/>
    <w:rsid w:val="000476A4"/>
    <w:rsid w:val="000527F9"/>
    <w:rsid w:val="000A2204"/>
    <w:rsid w:val="000C1B57"/>
    <w:rsid w:val="000F74D1"/>
    <w:rsid w:val="00107305"/>
    <w:rsid w:val="00157861"/>
    <w:rsid w:val="00194122"/>
    <w:rsid w:val="001C7545"/>
    <w:rsid w:val="00211D3D"/>
    <w:rsid w:val="00282A63"/>
    <w:rsid w:val="002B57F9"/>
    <w:rsid w:val="0030084B"/>
    <w:rsid w:val="00320E19"/>
    <w:rsid w:val="003230DF"/>
    <w:rsid w:val="00323A53"/>
    <w:rsid w:val="00333537"/>
    <w:rsid w:val="003414EB"/>
    <w:rsid w:val="003514FB"/>
    <w:rsid w:val="003A4035"/>
    <w:rsid w:val="003B00DE"/>
    <w:rsid w:val="003D387D"/>
    <w:rsid w:val="003D54CB"/>
    <w:rsid w:val="003F2379"/>
    <w:rsid w:val="00422FCB"/>
    <w:rsid w:val="00441ACC"/>
    <w:rsid w:val="004550F3"/>
    <w:rsid w:val="004563C4"/>
    <w:rsid w:val="00475F73"/>
    <w:rsid w:val="0048028E"/>
    <w:rsid w:val="004857F2"/>
    <w:rsid w:val="004908C6"/>
    <w:rsid w:val="005265C0"/>
    <w:rsid w:val="005617F9"/>
    <w:rsid w:val="00583D0B"/>
    <w:rsid w:val="00590295"/>
    <w:rsid w:val="005E75BF"/>
    <w:rsid w:val="005F1CF8"/>
    <w:rsid w:val="006075F5"/>
    <w:rsid w:val="00607A6C"/>
    <w:rsid w:val="00626126"/>
    <w:rsid w:val="00631A1F"/>
    <w:rsid w:val="00633B1E"/>
    <w:rsid w:val="00640A32"/>
    <w:rsid w:val="00645CEB"/>
    <w:rsid w:val="00686A65"/>
    <w:rsid w:val="00690A39"/>
    <w:rsid w:val="006B1A91"/>
    <w:rsid w:val="006B5230"/>
    <w:rsid w:val="006B5B31"/>
    <w:rsid w:val="006C2F5B"/>
    <w:rsid w:val="006E1BD9"/>
    <w:rsid w:val="00716B33"/>
    <w:rsid w:val="0072160D"/>
    <w:rsid w:val="0078508B"/>
    <w:rsid w:val="00794EE0"/>
    <w:rsid w:val="007A30C4"/>
    <w:rsid w:val="007A48D7"/>
    <w:rsid w:val="0082487F"/>
    <w:rsid w:val="00826644"/>
    <w:rsid w:val="00866734"/>
    <w:rsid w:val="00885688"/>
    <w:rsid w:val="008C2265"/>
    <w:rsid w:val="008C4A36"/>
    <w:rsid w:val="008E6157"/>
    <w:rsid w:val="00942BE0"/>
    <w:rsid w:val="009539C1"/>
    <w:rsid w:val="00967B83"/>
    <w:rsid w:val="00A033BC"/>
    <w:rsid w:val="00A16C62"/>
    <w:rsid w:val="00A34F0F"/>
    <w:rsid w:val="00A530BC"/>
    <w:rsid w:val="00A9577F"/>
    <w:rsid w:val="00AA118C"/>
    <w:rsid w:val="00AC4653"/>
    <w:rsid w:val="00AD64D0"/>
    <w:rsid w:val="00AE0D1C"/>
    <w:rsid w:val="00AF4FEE"/>
    <w:rsid w:val="00B02EBD"/>
    <w:rsid w:val="00B215A7"/>
    <w:rsid w:val="00B304D6"/>
    <w:rsid w:val="00B50675"/>
    <w:rsid w:val="00B8063E"/>
    <w:rsid w:val="00BB376B"/>
    <w:rsid w:val="00C27F71"/>
    <w:rsid w:val="00C96E46"/>
    <w:rsid w:val="00CC4B51"/>
    <w:rsid w:val="00D011A0"/>
    <w:rsid w:val="00D319B8"/>
    <w:rsid w:val="00D64A3E"/>
    <w:rsid w:val="00DB79FF"/>
    <w:rsid w:val="00DC37EC"/>
    <w:rsid w:val="00DE36B2"/>
    <w:rsid w:val="00E84DA6"/>
    <w:rsid w:val="00EB01E3"/>
    <w:rsid w:val="00F0064A"/>
    <w:rsid w:val="00F00AAC"/>
    <w:rsid w:val="00F2111F"/>
    <w:rsid w:val="00F74621"/>
    <w:rsid w:val="00F80667"/>
    <w:rsid w:val="00FB6B15"/>
    <w:rsid w:val="00FC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5338FF-7D8A-4520-986A-7FCD82BA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0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2160D"/>
    <w:rPr>
      <w:rFonts w:cs="Times New Roman"/>
    </w:rPr>
  </w:style>
  <w:style w:type="paragraph" w:styleId="Header">
    <w:name w:val="header"/>
    <w:basedOn w:val="Normal"/>
    <w:link w:val="HeaderChar"/>
    <w:uiPriority w:val="99"/>
    <w:rsid w:val="005E75BF"/>
    <w:pPr>
      <w:tabs>
        <w:tab w:val="center" w:pos="4320"/>
        <w:tab w:val="right" w:pos="8640"/>
      </w:tabs>
    </w:pPr>
  </w:style>
  <w:style w:type="character" w:customStyle="1" w:styleId="HeaderChar">
    <w:name w:val="Header Char"/>
    <w:basedOn w:val="DefaultParagraphFont"/>
    <w:link w:val="Header"/>
    <w:uiPriority w:val="99"/>
    <w:semiHidden/>
    <w:rsid w:val="00980505"/>
    <w:rPr>
      <w:sz w:val="24"/>
      <w:szCs w:val="24"/>
    </w:rPr>
  </w:style>
  <w:style w:type="paragraph" w:styleId="Footer">
    <w:name w:val="footer"/>
    <w:basedOn w:val="Normal"/>
    <w:link w:val="FooterChar"/>
    <w:uiPriority w:val="99"/>
    <w:rsid w:val="005E75BF"/>
    <w:pPr>
      <w:tabs>
        <w:tab w:val="center" w:pos="4320"/>
        <w:tab w:val="right" w:pos="8640"/>
      </w:tabs>
    </w:pPr>
  </w:style>
  <w:style w:type="character" w:customStyle="1" w:styleId="FooterChar">
    <w:name w:val="Footer Char"/>
    <w:basedOn w:val="DefaultParagraphFont"/>
    <w:link w:val="Footer"/>
    <w:uiPriority w:val="99"/>
    <w:semiHidden/>
    <w:rsid w:val="00980505"/>
    <w:rPr>
      <w:sz w:val="24"/>
      <w:szCs w:val="24"/>
    </w:rPr>
  </w:style>
  <w:style w:type="paragraph" w:styleId="BalloonText">
    <w:name w:val="Balloon Text"/>
    <w:basedOn w:val="Normal"/>
    <w:link w:val="BalloonTextChar"/>
    <w:uiPriority w:val="99"/>
    <w:semiHidden/>
    <w:rsid w:val="000A2204"/>
    <w:rPr>
      <w:rFonts w:ascii="Tahoma" w:hAnsi="Tahoma" w:cs="Tahoma"/>
      <w:sz w:val="16"/>
      <w:szCs w:val="16"/>
    </w:rPr>
  </w:style>
  <w:style w:type="character" w:customStyle="1" w:styleId="BalloonTextChar">
    <w:name w:val="Balloon Text Char"/>
    <w:basedOn w:val="DefaultParagraphFont"/>
    <w:link w:val="BalloonText"/>
    <w:uiPriority w:val="99"/>
    <w:semiHidden/>
    <w:rsid w:val="00980505"/>
    <w:rPr>
      <w:sz w:val="0"/>
      <w:szCs w:val="0"/>
    </w:rPr>
  </w:style>
  <w:style w:type="table" w:styleId="TableGrid">
    <w:name w:val="Table Grid"/>
    <w:basedOn w:val="TableNormal"/>
    <w:uiPriority w:val="59"/>
    <w:rsid w:val="0044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4DAE-D77A-4E25-B025-5A6F91C5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604</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Athens Spine Center PC</vt:lpstr>
    </vt:vector>
  </TitlesOfParts>
  <Company>The Surgery Clinic</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Athens Spine Center PC</dc:title>
  <dc:creator>Cynthia Dickerson</dc:creator>
  <cp:lastModifiedBy>Cynthia Dickerson</cp:lastModifiedBy>
  <cp:revision>6</cp:revision>
  <cp:lastPrinted>2014-08-05T18:29:00Z</cp:lastPrinted>
  <dcterms:created xsi:type="dcterms:W3CDTF">2014-08-04T18:32:00Z</dcterms:created>
  <dcterms:modified xsi:type="dcterms:W3CDTF">2016-04-13T18:42:00Z</dcterms:modified>
</cp:coreProperties>
</file>

<file path=docProps/custom.xml><?xml version="1.0" encoding="utf-8"?>
<Properties xmlns="http://schemas.openxmlformats.org/officeDocument/2006/custom-properties" xmlns:vt="http://schemas.openxmlformats.org/officeDocument/2006/docPropsVTypes"/>
</file>